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2"/>
        <w:rPr>
          <w:rFonts w:ascii="筑紫A丸ゴシック ボールド" w:cs="筑紫A丸ゴシック ボールド" w:hAnsi="筑紫A丸ゴシック ボールド" w:eastAsia="筑紫A丸ゴシック ボールド"/>
          <w:u w:val="single"/>
        </w:rPr>
      </w:pPr>
      <w:r>
        <w:rPr>
          <w:rFonts w:eastAsia="筑紫A丸ゴシック ボールド" w:hint="eastAsia"/>
          <w:rtl w:val="0"/>
          <w:lang w:val="ja-JP" w:eastAsia="ja-JP"/>
        </w:rPr>
        <w:t>企画展</w:t>
      </w:r>
      <w:r>
        <w:rPr>
          <w:rFonts w:ascii="筑紫A丸ゴシック ボールド" w:hAnsi="筑紫A丸ゴシック ボールド"/>
          <w:rtl w:val="0"/>
          <w:lang w:val="en-US"/>
        </w:rPr>
        <w:t xml:space="preserve"> </w:t>
      </w:r>
      <w:r>
        <w:rPr>
          <w:rFonts w:eastAsia="筑紫A丸ゴシック ボールド" w:hint="eastAsia"/>
          <w:rtl w:val="0"/>
          <w:lang w:val="ja-JP" w:eastAsia="ja-JP"/>
        </w:rPr>
        <w:t>納品リスト</w:t>
      </w:r>
      <w:r>
        <w:rPr>
          <w:rFonts w:ascii="筑紫A丸ゴシック ボールド" w:hAnsi="筑紫A丸ゴシック ボールド"/>
          <w:rtl w:val="0"/>
          <w:lang w:val="en-US"/>
        </w:rPr>
        <w:t xml:space="preserve">                                              </w:t>
      </w:r>
      <w:r>
        <w:rPr>
          <w:rFonts w:eastAsia="筑紫A丸ゴシック ボールド" w:hint="eastAsia"/>
          <w:rtl w:val="0"/>
          <w:lang w:val="ja-JP" w:eastAsia="ja-JP"/>
        </w:rPr>
        <w:t>作家番号：</w:t>
      </w:r>
      <w:r>
        <w:rPr>
          <w:rFonts w:ascii="筑紫A丸ゴシック ボールド" w:hAnsi="筑紫A丸ゴシック ボールド"/>
          <w:rtl w:val="0"/>
          <w:lang w:val="ja-JP" w:eastAsia="ja-JP"/>
        </w:rPr>
        <w:t>S</w:t>
      </w:r>
      <w:r>
        <w:rPr>
          <w:rFonts w:ascii="筑紫A丸ゴシック ボールド" w:hAnsi="筑紫A丸ゴシック ボールド"/>
          <w:rtl w:val="0"/>
          <w:lang w:val="en-US"/>
        </w:rPr>
        <w:t xml:space="preserve">   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作家名：　　　　　　　（ふりがな：　　　　　　　）　　　　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eastAsia="筑紫A丸ゴシック レギュラー" w:hint="eastAsia"/>
          <w:rtl w:val="0"/>
          <w:lang w:val="ja-JP" w:eastAsia="ja-JP"/>
        </w:rPr>
        <w:t>搬出方法：直接・郵送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どちらかに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◯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してください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eastAsia="筑紫A丸ゴシック レギュラー" w:hint="eastAsia"/>
          <w:rtl w:val="0"/>
          <w:lang w:val="ja-JP" w:eastAsia="ja-JP"/>
        </w:rPr>
        <w:t>　　　　（直接の場合：作品を引き取りに来られる大体の日時：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/      </w:t>
      </w:r>
      <w:r>
        <w:rPr>
          <w:rFonts w:eastAsia="筑紫A丸ゴシック レギュラー" w:hint="eastAsia"/>
          <w:rtl w:val="0"/>
          <w:lang w:val="ja-JP" w:eastAsia="ja-JP"/>
        </w:rPr>
        <w:t>時ごろ）</w:t>
      </w:r>
      <w:r>
        <w:rPr>
          <w:rFonts w:ascii="筑紫A丸ゴシック レギュラー" w:cs="筑紫A丸ゴシック レギュラー" w:hAnsi="筑紫A丸ゴシック レギュラー" w:eastAsia="筑紫A丸ゴシック レギュラー"/>
          <w:lang w:val="ja-JP" w:eastAsia="ja-JP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X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@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　　　　　　　　　</w:t>
      </w:r>
    </w:p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instagram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@</w:t>
      </w:r>
    </w:p>
    <w:tbl>
      <w:tblPr>
        <w:tblW w:w="94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604"/>
        <w:gridCol w:w="1366"/>
        <w:gridCol w:w="1301"/>
        <w:gridCol w:w="1300"/>
        <w:gridCol w:w="1300"/>
        <w:gridCol w:w="1599"/>
      </w:tblGrid>
      <w:tr>
        <w:tblPrEx>
          <w:shd w:val="clear" w:color="auto" w:fill="00a2ff"/>
        </w:tblPrEx>
        <w:trPr>
          <w:trHeight w:val="400" w:hRule="atLeast"/>
          <w:tblHeader/>
        </w:trPr>
        <w:tc>
          <w:tcPr>
            <w:tcW w:type="dxa" w:w="260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品名</w:t>
            </w:r>
          </w:p>
        </w:tc>
        <w:tc>
          <w:tcPr>
            <w:tcW w:type="dxa" w:w="136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金額</w:t>
            </w:r>
          </w:p>
        </w:tc>
        <w:tc>
          <w:tcPr>
            <w:tcW w:type="dxa" w:w="1301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納品数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在庫数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売上数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ja-JP" w:eastAsia="ja-JP"/>
              </w:rPr>
              <w:t>売上金額</w:t>
            </w:r>
          </w:p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1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5271"/>
            <w:gridSpan w:val="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B"/>
              <w:jc w:val="center"/>
            </w:pPr>
            <w:r>
              <w:rPr>
                <w:rFonts w:eastAsia="筑紫A丸ゴシック ボールド" w:hint="eastAsia"/>
                <w:outline w:val="0"/>
                <w:color w:val="ffffff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備品記載欄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525252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525252" w:sz="8" w:space="0" w:shadow="0" w:frame="0"/>
              <w:right w:val="single" w:color="000000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52525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eastAsia="筑紫A丸ゴシック レギュラー" w:hint="eastAsia"/>
                <w:sz w:val="22"/>
                <w:szCs w:val="22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名刺</w:t>
            </w:r>
          </w:p>
        </w:tc>
        <w:tc>
          <w:tcPr>
            <w:tcW w:type="dxa" w:w="136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525252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525252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525252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eastAsia="筑紫A丸ゴシック レギュラー" w:hint="eastAsia"/>
                <w:sz w:val="22"/>
                <w:szCs w:val="22"/>
                <w:shd w:val="nil" w:color="auto" w:fill="auto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感想ノート＆ボールペン</w:t>
            </w:r>
          </w:p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5271"/>
            <w:gridSpan w:val="3"/>
            <w:tcBorders>
              <w:top w:val="single" w:color="000000" w:sz="24" w:space="0" w:shadow="0" w:frame="0"/>
              <w:left w:val="single" w:color="ffffff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</w:pPr>
            <w:r>
              <w:rPr>
                <w:rFonts w:ascii="筑紫A丸ゴシック ボールド" w:hAnsi="筑紫A丸ゴシック ボールド" w:hint="default"/>
                <w:shd w:val="nil" w:color="auto" w:fill="auto"/>
                <w:rtl w:val="0"/>
                <w:lang w:val="ja-JP" w:eastAsia="ja-JP"/>
              </w:rPr>
              <w:t>↑</w:t>
            </w:r>
            <w:r>
              <w:rPr>
                <w:rFonts w:eastAsia="筑紫A丸ゴシック ボールド" w:hint="eastAsia"/>
                <w:shd w:val="nil" w:color="auto" w:fill="auto"/>
                <w:rtl w:val="0"/>
                <w:lang w:val="ja-JP" w:eastAsia="ja-JP"/>
              </w:rPr>
              <w:t>納品時は太枠内のみ記入してください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shd w:val="nil" w:color="auto" w:fill="auto"/>
                <w:rtl w:val="0"/>
                <w:lang w:val="ja-JP" w:eastAsia="ja-JP"/>
              </w:rPr>
              <w:t>売上合計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60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</w:pPr>
            <w:r>
              <w:rPr>
                <w:rFonts w:ascii="筑紫A丸ゴシック ボールド" w:hAnsi="筑紫A丸ゴシック ボールド" w:hint="default"/>
                <w:shd w:val="nil" w:color="auto" w:fill="auto"/>
                <w:rtl w:val="0"/>
                <w:lang w:val="ja-JP" w:eastAsia="ja-JP"/>
              </w:rPr>
              <w:t>★</w:t>
            </w:r>
            <w:r>
              <w:rPr>
                <w:rFonts w:eastAsia="筑紫A丸ゴシック ボールド" w:hint="eastAsia"/>
                <w:shd w:val="nil" w:color="auto" w:fill="auto"/>
                <w:rtl w:val="0"/>
                <w:lang w:val="ja-JP" w:eastAsia="ja-JP"/>
              </w:rPr>
              <w:t>個人情報</w:t>
            </w:r>
          </w:p>
        </w:tc>
        <w:tc>
          <w:tcPr>
            <w:tcW w:type="dxa" w:w="136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本文"/>
              <w:jc w:val="righ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ふりがな</w:t>
            </w:r>
          </w:p>
        </w:tc>
        <w:tc>
          <w:tcPr>
            <w:tcW w:type="dxa" w:w="1301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0"/>
            <w:gridSpan w:val="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shd w:val="nil" w:color="auto" w:fill="auto"/>
                <w:rtl w:val="0"/>
                <w:lang w:val="ja-JP" w:eastAsia="ja-JP"/>
              </w:rPr>
              <w:t>販売手数料</w:t>
            </w:r>
            <w:r>
              <w:rPr>
                <w:rFonts w:ascii="筑紫A丸ゴシック ボールド" w:hAnsi="筑紫A丸ゴシック ボールド"/>
                <w:sz w:val="24"/>
                <w:szCs w:val="24"/>
                <w:shd w:val="nil" w:color="auto" w:fill="auto"/>
                <w:rtl w:val="0"/>
                <w:lang w:val="ja-JP" w:eastAsia="ja-JP"/>
              </w:rPr>
              <w:t>10%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5271"/>
            <w:gridSpan w:val="3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</w:pPr>
            <w:r>
              <w:rPr>
                <w:rFonts w:eastAsia="筑紫A丸ゴシック レギュラー" w:hint="eastAsia"/>
                <w:shd w:val="nil" w:color="auto" w:fill="auto"/>
                <w:rtl w:val="0"/>
                <w:lang w:val="ja-JP" w:eastAsia="ja-JP"/>
              </w:rPr>
              <w:t>　本名：　　　　　　　（　　　</w:t>
            </w:r>
            <w:r>
              <w:rPr>
                <w:rFonts w:eastAsia="筑紫A丸ゴシック レギュラー" w:hint="eastAsia"/>
                <w:sz w:val="18"/>
                <w:szCs w:val="18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eastAsia="筑紫A丸ゴシック レギュラー" w:hint="eastAsia"/>
                <w:shd w:val="nil" w:color="auto" w:fill="auto"/>
                <w:rtl w:val="0"/>
                <w:lang w:val="ja-JP" w:eastAsia="ja-JP"/>
              </w:rPr>
              <w:t>　　　　）</w:t>
            </w:r>
          </w:p>
        </w:tc>
        <w:tc>
          <w:tcPr>
            <w:tcW w:type="dxa" w:w="2600"/>
            <w:gridSpan w:val="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ascii="筑紫A丸ゴシック ボールド" w:hAnsi="筑紫A丸ゴシック ボールド" w:hint="default"/>
                <w:sz w:val="24"/>
                <w:szCs w:val="24"/>
                <w:shd w:val="nil" w:color="auto" w:fill="auto"/>
                <w:rtl w:val="0"/>
                <w:lang w:val="ja-JP" w:eastAsia="ja-JP"/>
              </w:rPr>
              <w:t>※</w:t>
            </w:r>
            <w:r>
              <w:rPr>
                <w:rFonts w:ascii="筑紫A丸ゴシック ボールド" w:hAnsi="筑紫A丸ゴシック ボールド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eastAsia="筑紫A丸ゴシック ボールド" w:hint="eastAsia"/>
                <w:sz w:val="24"/>
                <w:szCs w:val="24"/>
                <w:shd w:val="nil" w:color="auto" w:fill="auto"/>
                <w:rtl w:val="0"/>
                <w:lang w:val="ja-JP" w:eastAsia="ja-JP"/>
              </w:rPr>
              <w:t>振込手数料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60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  <w:spacing w:line="72" w:lineRule="auto"/>
            </w:pPr>
            <w:r>
              <w:rPr>
                <w:rFonts w:eastAsia="筑紫A丸ゴシック レギュラー" w:hint="eastAsia"/>
                <w:shd w:val="nil" w:color="auto" w:fill="auto"/>
                <w:rtl w:val="0"/>
                <w:lang w:val="ja-JP" w:eastAsia="ja-JP"/>
              </w:rPr>
              <w:t xml:space="preserve">   電話番号：</w:t>
            </w:r>
          </w:p>
        </w:tc>
        <w:tc>
          <w:tcPr>
            <w:tcW w:type="dxa" w:w="1366"/>
            <w:tcBorders>
              <w:top w:val="nil"/>
              <w:left w:val="nil"/>
              <w:bottom w:val="single" w:color="ffffff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nil"/>
              <w:left w:val="nil"/>
              <w:bottom w:val="single" w:color="ffffff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single" w:color="ffffff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single" w:color="ffffff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入金金額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604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  <w:spacing w:line="72" w:lineRule="auto"/>
            </w:pPr>
            <w:r>
              <w:rPr>
                <w:rFonts w:eastAsia="筑紫A丸ゴシック レギュラー" w:hint="eastAsia"/>
                <w:shd w:val="nil" w:color="auto" w:fill="auto"/>
                <w:rtl w:val="0"/>
                <w:lang w:val="ja-JP" w:eastAsia="ja-JP"/>
              </w:rPr>
              <w:t>ご住所：〒</w:t>
            </w:r>
          </w:p>
        </w:tc>
        <w:tc>
          <w:tcPr>
            <w:tcW w:type="dxa" w:w="1366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 A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 A"/>
        <w:spacing w:line="72" w:lineRule="auto"/>
        <w:rPr>
          <w:rFonts w:ascii="筑紫A丸ゴシック ボールド" w:cs="筑紫A丸ゴシック ボールド" w:hAnsi="筑紫A丸ゴシック ボールド" w:eastAsia="筑紫A丸ゴシック ボールド"/>
        </w:rPr>
      </w:pPr>
      <w:r>
        <w:rPr>
          <w:rFonts w:ascii="筑紫A丸ゴシック レギュラー" w:cs="筑紫A丸ゴシック レギュラー" w:hAnsi="筑紫A丸ゴシック レギュラー" w:eastAsia="筑紫A丸ゴシック レギュラー"/>
        </w:rPr>
        <w:br w:type="textWrapping"/>
      </w:r>
      <w:r>
        <w:rPr>
          <w:rFonts w:ascii="筑紫A丸ゴシック ボールド" w:hAnsi="筑紫A丸ゴシック ボールド" w:hint="default"/>
          <w:rtl w:val="0"/>
          <w:lang w:val="ja-JP" w:eastAsia="ja-JP"/>
        </w:rPr>
        <w:t>★</w:t>
      </w:r>
      <w:r>
        <w:rPr>
          <w:rFonts w:eastAsia="筑紫A丸ゴシック ボールド" w:hint="eastAsia"/>
          <w:rtl w:val="0"/>
          <w:lang w:val="ja-JP" w:eastAsia="ja-JP"/>
        </w:rPr>
        <w:t>売上入金先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銀行名：　　　　　　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1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三菱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UFJ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銀行をご指定いただくと振込手数料がかかりません。</w:t>
      </w:r>
    </w:p>
    <w:p>
      <w:pPr>
        <w:pStyle w:val="本文 A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支店名：　　　　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 </w:t>
      </w:r>
      <w:r>
        <w:rPr>
          <w:rFonts w:eastAsia="筑紫A丸ゴシック レギュラー" w:hint="eastAsia"/>
          <w:rtl w:val="0"/>
          <w:lang w:val="ja-JP" w:eastAsia="ja-JP"/>
        </w:rPr>
        <w:t>　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2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　店番：</w:t>
      </w:r>
    </w:p>
    <w:p>
      <w:pPr>
        <w:pStyle w:val="本文 A"/>
        <w:widowControl w:val="0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預金種別：普通・当座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3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ゆうちょ銀行の場合記載不要</w:t>
      </w:r>
    </w:p>
    <w:p>
      <w:pPr>
        <w:pStyle w:val="本文 A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口座番号：</w:t>
      </w:r>
    </w:p>
    <w:p>
      <w:pPr>
        <w:pStyle w:val="本文 A"/>
        <w:spacing w:line="72" w:lineRule="auto"/>
      </w:pPr>
      <w:r>
        <w:rPr>
          <w:rFonts w:eastAsia="筑紫A丸ゴシック レギュラー" w:hint="eastAsia"/>
          <w:rtl w:val="0"/>
          <w:lang w:val="ja-JP" w:eastAsia="ja-JP"/>
        </w:rPr>
        <w:t>　名義</w:t>
      </w:r>
    </w:p>
    <w:sectPr>
      <w:headerReference w:type="default" r:id="rId4"/>
      <w:footerReference w:type="default" r:id="rId5"/>
      <w:pgSz w:w="11900" w:h="16840" w:orient="portrait"/>
      <w:pgMar w:top="567" w:right="1134" w:bottom="567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ボールド">
    <w:charset w:val="00"/>
    <w:family w:val="roman"/>
    <w:pitch w:val="default"/>
  </w:font>
  <w:font w:name="筑紫A丸ゴシック レギュラー">
    <w:charset w:val="00"/>
    <w:family w:val="roman"/>
    <w:pitch w:val="default"/>
  </w:font>
  <w:font w:name="ヒラギノ角ゴ ProN W6">
    <w:charset w:val="00"/>
    <w:family w:val="roman"/>
    <w:pitch w:val="default"/>
  </w:font>
  <w:font w:name="Arial Hebrew Scho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見出し2">
    <w:name w:val="見出し2"/>
    <w:next w:val="本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ヒラギノ角ゴ ProN W6" w:hAnsi="ヒラギノ角ゴ ProN W6" w:eastAsia="ヒラギノ角ゴ ProN W6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本文 B">
    <w:name w:val="本文 B"/>
    <w:next w:val="本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